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49" w:rsidRPr="005E50D1" w:rsidRDefault="00DA7289" w:rsidP="000E3F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E3F49" w:rsidRPr="005E50D1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8B27E9" w:rsidRPr="005E50D1">
        <w:rPr>
          <w:rFonts w:ascii="Times New Roman" w:hAnsi="Times New Roman" w:cs="Times New Roman"/>
          <w:b/>
          <w:sz w:val="28"/>
          <w:szCs w:val="28"/>
          <w:lang w:val="uk-UA"/>
        </w:rPr>
        <w:t>ІШЕННЯ</w:t>
      </w:r>
    </w:p>
    <w:p w:rsidR="00885F89" w:rsidRPr="005E50D1" w:rsidRDefault="000E3F49" w:rsidP="000E3F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50D1">
        <w:rPr>
          <w:rFonts w:ascii="Times New Roman" w:hAnsi="Times New Roman" w:cs="Times New Roman"/>
          <w:sz w:val="28"/>
          <w:szCs w:val="28"/>
          <w:lang w:val="uk-UA"/>
        </w:rPr>
        <w:t xml:space="preserve">спільного </w:t>
      </w:r>
      <w:r w:rsidR="00EC2547" w:rsidRPr="005E50D1">
        <w:rPr>
          <w:rFonts w:ascii="Times New Roman" w:hAnsi="Times New Roman" w:cs="Times New Roman"/>
          <w:sz w:val="28"/>
          <w:szCs w:val="28"/>
          <w:lang w:val="uk-UA"/>
        </w:rPr>
        <w:t xml:space="preserve">розширеного </w:t>
      </w:r>
      <w:r w:rsidRPr="005E50D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0C7AA4" w:rsidRPr="005E50D1">
        <w:rPr>
          <w:rFonts w:ascii="Times New Roman" w:hAnsi="Times New Roman" w:cs="Times New Roman"/>
          <w:sz w:val="28"/>
          <w:szCs w:val="28"/>
          <w:lang w:val="uk-UA"/>
        </w:rPr>
        <w:t xml:space="preserve">Антикризової ради громадських організацій України та </w:t>
      </w:r>
      <w:r w:rsidRPr="005E50D1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Всеукраїнської громадської організації «Український союз промисловців і підприємців» </w:t>
      </w:r>
    </w:p>
    <w:p w:rsidR="000E3F49" w:rsidRPr="005E50D1" w:rsidRDefault="000E3F49" w:rsidP="000E3F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50D1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C7AA4" w:rsidRPr="005E5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0D1">
        <w:rPr>
          <w:rFonts w:ascii="Times New Roman" w:hAnsi="Times New Roman" w:cs="Times New Roman"/>
          <w:sz w:val="28"/>
          <w:szCs w:val="28"/>
          <w:lang w:val="uk-UA"/>
        </w:rPr>
        <w:t xml:space="preserve">Київ                                                                                </w:t>
      </w:r>
      <w:r w:rsidR="00CA7D24" w:rsidRPr="005E50D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61D2A" w:rsidRPr="005E5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D24" w:rsidRPr="005E50D1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5E50D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5438D" w:rsidRPr="005E50D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E50D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CA7D24" w:rsidRPr="005E50D1" w:rsidRDefault="00CA7D24" w:rsidP="00CA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«Нереалізовані можливості для економічного зростання: </w:t>
      </w:r>
    </w:p>
    <w:p w:rsidR="000E3F49" w:rsidRPr="005E50D1" w:rsidRDefault="00CA7D24" w:rsidP="00CA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вимагає бізнес від влади» </w:t>
      </w:r>
    </w:p>
    <w:p w:rsidR="000E3F49" w:rsidRPr="005E50D1" w:rsidRDefault="000E3F49" w:rsidP="00D033DA">
      <w:pPr>
        <w:pStyle w:val="a3"/>
        <w:spacing w:before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0D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Президента УСПП, Голови Антикризової ради громадських організацій України Кінаха А.К., членів Антикризової ради громадських організацій України, членів Правління УСПП щодо </w:t>
      </w:r>
      <w:r w:rsidR="00B61D2A" w:rsidRPr="005E50D1">
        <w:rPr>
          <w:rFonts w:ascii="Times New Roman" w:hAnsi="Times New Roman" w:cs="Times New Roman"/>
          <w:sz w:val="28"/>
          <w:szCs w:val="28"/>
          <w:lang w:val="uk-UA"/>
        </w:rPr>
        <w:t xml:space="preserve">стану розвитку </w:t>
      </w:r>
      <w:r w:rsidRPr="005E50D1">
        <w:rPr>
          <w:rFonts w:ascii="Times New Roman" w:hAnsi="Times New Roman" w:cs="Times New Roman"/>
          <w:sz w:val="28"/>
          <w:szCs w:val="28"/>
          <w:lang w:val="uk-UA"/>
        </w:rPr>
        <w:t>соціально-економічної ситуації в країні, проблемних питань та пропозицій</w:t>
      </w:r>
      <w:r w:rsidR="00DA1DBC" w:rsidRPr="005E50D1">
        <w:rPr>
          <w:rFonts w:ascii="Times New Roman" w:hAnsi="Times New Roman" w:cs="Times New Roman"/>
          <w:sz w:val="28"/>
          <w:szCs w:val="28"/>
          <w:lang w:val="uk-UA"/>
        </w:rPr>
        <w:t xml:space="preserve"> у рамках діалогу бізнес-влада</w:t>
      </w:r>
      <w:r w:rsidR="00B61D2A" w:rsidRPr="005E50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1DBC" w:rsidRPr="005E50D1">
        <w:rPr>
          <w:rFonts w:ascii="Times New Roman" w:hAnsi="Times New Roman" w:cs="Times New Roman"/>
          <w:sz w:val="28"/>
          <w:szCs w:val="28"/>
          <w:lang w:val="uk-UA"/>
        </w:rPr>
        <w:t>висловлених у ході засідання</w:t>
      </w:r>
      <w:r w:rsidR="00E5438D" w:rsidRPr="005E50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2547" w:rsidRPr="005E50D1">
        <w:rPr>
          <w:rFonts w:ascii="Times New Roman" w:hAnsi="Times New Roman" w:cs="Times New Roman"/>
          <w:sz w:val="28"/>
          <w:szCs w:val="28"/>
          <w:lang w:val="uk-UA"/>
        </w:rPr>
        <w:t xml:space="preserve"> учасники засідання</w:t>
      </w:r>
      <w:r w:rsidR="00D033DA" w:rsidRPr="005E50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27E9" w:rsidRPr="005E5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378C5" w:rsidRPr="005E50D1" w:rsidRDefault="00D378C5" w:rsidP="00D033DA">
      <w:pPr>
        <w:pStyle w:val="a3"/>
        <w:spacing w:before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438D" w:rsidRPr="005E50D1" w:rsidRDefault="00CA7D24" w:rsidP="00D378C5">
      <w:pPr>
        <w:pStyle w:val="a3"/>
        <w:spacing w:before="360" w:after="36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0D1">
        <w:rPr>
          <w:rFonts w:ascii="Times New Roman" w:hAnsi="Times New Roman" w:cs="Times New Roman"/>
          <w:b/>
          <w:sz w:val="28"/>
          <w:szCs w:val="28"/>
          <w:lang w:val="uk-UA"/>
        </w:rPr>
        <w:t>ВІДЗНАЧИЛИ:</w:t>
      </w:r>
    </w:p>
    <w:p w:rsidR="0053361E" w:rsidRPr="005E50D1" w:rsidRDefault="00DA1DBC" w:rsidP="000849AC">
      <w:pPr>
        <w:pStyle w:val="21"/>
        <w:numPr>
          <w:ilvl w:val="0"/>
          <w:numId w:val="7"/>
        </w:numPr>
        <w:spacing w:before="120" w:after="120"/>
        <w:ind w:left="0" w:right="0" w:firstLine="851"/>
        <w:jc w:val="both"/>
        <w:rPr>
          <w:szCs w:val="28"/>
          <w:lang w:eastAsia="uk-UA" w:bidi="uk-UA"/>
        </w:rPr>
      </w:pPr>
      <w:r w:rsidRPr="005E50D1">
        <w:rPr>
          <w:szCs w:val="28"/>
        </w:rPr>
        <w:t>Попри позитивну динаміку зростання ВВП протягом останніх років</w:t>
      </w:r>
      <w:r w:rsidR="0053361E" w:rsidRPr="005E50D1">
        <w:rPr>
          <w:szCs w:val="28"/>
        </w:rPr>
        <w:t xml:space="preserve"> (в межах 2,4-3,3%)</w:t>
      </w:r>
      <w:r w:rsidR="00F25E22" w:rsidRPr="005E50D1">
        <w:rPr>
          <w:szCs w:val="28"/>
        </w:rPr>
        <w:t>, Україна залишається однією з найбідніших країн регіону, тобто перебуває на рівні Молдови, Вірменії та Грузії</w:t>
      </w:r>
      <w:r w:rsidRPr="005E50D1">
        <w:rPr>
          <w:szCs w:val="28"/>
        </w:rPr>
        <w:t xml:space="preserve">  з точки зору рівня ВВП на душу населення</w:t>
      </w:r>
      <w:r w:rsidR="00F25E22" w:rsidRPr="005E50D1">
        <w:rPr>
          <w:szCs w:val="28"/>
        </w:rPr>
        <w:t xml:space="preserve">.  </w:t>
      </w:r>
    </w:p>
    <w:p w:rsidR="004E4606" w:rsidRPr="005E50D1" w:rsidRDefault="00995A09" w:rsidP="000849AC">
      <w:pPr>
        <w:pStyle w:val="21"/>
        <w:numPr>
          <w:ilvl w:val="0"/>
          <w:numId w:val="7"/>
        </w:numPr>
        <w:spacing w:before="120" w:after="120"/>
        <w:ind w:left="0" w:right="0" w:firstLine="851"/>
        <w:jc w:val="both"/>
        <w:rPr>
          <w:szCs w:val="28"/>
        </w:rPr>
      </w:pPr>
      <w:r w:rsidRPr="005E50D1">
        <w:rPr>
          <w:szCs w:val="28"/>
        </w:rPr>
        <w:t>За умов збереження існуючої динаміки зміни  продуктивності та надходжень інвестицій у</w:t>
      </w:r>
      <w:r w:rsidR="00F25E22" w:rsidRPr="005E50D1">
        <w:rPr>
          <w:szCs w:val="28"/>
        </w:rPr>
        <w:t xml:space="preserve"> середньостроковій перспективі темпи зростання економіки можуть сповільнитися </w:t>
      </w:r>
      <w:r w:rsidRPr="005E50D1">
        <w:rPr>
          <w:szCs w:val="28"/>
        </w:rPr>
        <w:t xml:space="preserve">ще більше через </w:t>
      </w:r>
      <w:proofErr w:type="spellStart"/>
      <w:r w:rsidR="0024757A">
        <w:rPr>
          <w:szCs w:val="28"/>
        </w:rPr>
        <w:t>відток</w:t>
      </w:r>
      <w:proofErr w:type="spellEnd"/>
      <w:r w:rsidRPr="005E50D1">
        <w:rPr>
          <w:szCs w:val="28"/>
        </w:rPr>
        <w:t xml:space="preserve"> трудового </w:t>
      </w:r>
      <w:r w:rsidR="0024757A">
        <w:rPr>
          <w:szCs w:val="28"/>
        </w:rPr>
        <w:t>населення</w:t>
      </w:r>
      <w:r w:rsidR="00DA1DBC" w:rsidRPr="005E50D1">
        <w:rPr>
          <w:szCs w:val="28"/>
        </w:rPr>
        <w:t>, що відзначається негативними демографічними тенденціями</w:t>
      </w:r>
      <w:r w:rsidRPr="005E50D1">
        <w:rPr>
          <w:szCs w:val="28"/>
        </w:rPr>
        <w:t xml:space="preserve">. </w:t>
      </w:r>
    </w:p>
    <w:p w:rsidR="0053361E" w:rsidRPr="005E50D1" w:rsidRDefault="0053361E" w:rsidP="000849AC">
      <w:pPr>
        <w:pStyle w:val="21"/>
        <w:numPr>
          <w:ilvl w:val="0"/>
          <w:numId w:val="7"/>
        </w:numPr>
        <w:spacing w:before="120" w:after="120"/>
        <w:ind w:left="0" w:right="0" w:firstLine="851"/>
        <w:jc w:val="both"/>
        <w:rPr>
          <w:szCs w:val="28"/>
        </w:rPr>
      </w:pPr>
      <w:r w:rsidRPr="005E50D1">
        <w:rPr>
          <w:szCs w:val="28"/>
        </w:rPr>
        <w:t xml:space="preserve">За таких умов відрив від провідних країн за показником продуктивності праці </w:t>
      </w:r>
      <w:r w:rsidR="004E4606" w:rsidRPr="005E50D1">
        <w:rPr>
          <w:szCs w:val="28"/>
        </w:rPr>
        <w:t xml:space="preserve">тільки </w:t>
      </w:r>
      <w:r w:rsidRPr="005E50D1">
        <w:rPr>
          <w:szCs w:val="28"/>
        </w:rPr>
        <w:t xml:space="preserve">нарощуватиметься:  наразі середньостатистичний робітник у Німеччині за 17 днів виробляє стільки ж, скільки середньостатистичний робітник в Україні за один рік. </w:t>
      </w:r>
    </w:p>
    <w:p w:rsidR="004E4606" w:rsidRPr="005E50D1" w:rsidRDefault="0053361E" w:rsidP="000849AC">
      <w:pPr>
        <w:pStyle w:val="21"/>
        <w:numPr>
          <w:ilvl w:val="0"/>
          <w:numId w:val="7"/>
        </w:numPr>
        <w:spacing w:before="120" w:after="120"/>
        <w:ind w:left="0" w:right="0" w:firstLine="851"/>
        <w:jc w:val="both"/>
        <w:rPr>
          <w:szCs w:val="28"/>
          <w:lang w:eastAsia="uk-UA" w:bidi="uk-UA"/>
        </w:rPr>
      </w:pPr>
      <w:r w:rsidRPr="005E50D1">
        <w:rPr>
          <w:szCs w:val="28"/>
          <w:lang w:eastAsia="uk-UA" w:bidi="uk-UA"/>
        </w:rPr>
        <w:t xml:space="preserve">За поточної динаміки розвитку економіки </w:t>
      </w:r>
      <w:r w:rsidR="0024757A">
        <w:rPr>
          <w:szCs w:val="28"/>
          <w:lang w:eastAsia="uk-UA" w:bidi="uk-UA"/>
        </w:rPr>
        <w:t>Україна,</w:t>
      </w:r>
      <w:r w:rsidRPr="005E50D1">
        <w:rPr>
          <w:szCs w:val="28"/>
          <w:lang w:eastAsia="uk-UA" w:bidi="uk-UA"/>
        </w:rPr>
        <w:t xml:space="preserve"> </w:t>
      </w:r>
      <w:r w:rsidR="0024757A">
        <w:rPr>
          <w:szCs w:val="28"/>
          <w:lang w:eastAsia="uk-UA" w:bidi="uk-UA"/>
        </w:rPr>
        <w:t xml:space="preserve">згідно даних Світового банку, </w:t>
      </w:r>
      <w:r w:rsidRPr="005E50D1">
        <w:rPr>
          <w:szCs w:val="28"/>
          <w:lang w:eastAsia="uk-UA" w:bidi="uk-UA"/>
        </w:rPr>
        <w:t>лише</w:t>
      </w:r>
      <w:r w:rsidR="0024757A">
        <w:rPr>
          <w:szCs w:val="28"/>
          <w:lang w:eastAsia="uk-UA" w:bidi="uk-UA"/>
        </w:rPr>
        <w:t xml:space="preserve"> </w:t>
      </w:r>
      <w:r w:rsidRPr="005E50D1">
        <w:rPr>
          <w:szCs w:val="28"/>
          <w:lang w:eastAsia="uk-UA" w:bidi="uk-UA"/>
        </w:rPr>
        <w:t>за п’ятдесят років зможе сягнути теперішнього  рівня близького сусіда – Польщі, країни, яка є співставною із Україною за структурою населення.</w:t>
      </w:r>
    </w:p>
    <w:p w:rsidR="004E4606" w:rsidRPr="005E50D1" w:rsidRDefault="004E4606" w:rsidP="000849AC">
      <w:pPr>
        <w:pStyle w:val="21"/>
        <w:numPr>
          <w:ilvl w:val="0"/>
          <w:numId w:val="7"/>
        </w:numPr>
        <w:spacing w:before="120" w:after="120"/>
        <w:ind w:left="0" w:right="0" w:firstLine="851"/>
        <w:jc w:val="both"/>
        <w:rPr>
          <w:szCs w:val="28"/>
          <w:lang w:eastAsia="uk-UA" w:bidi="uk-UA"/>
        </w:rPr>
      </w:pPr>
      <w:r w:rsidRPr="005E50D1">
        <w:rPr>
          <w:rFonts w:eastAsia="Times New Roman"/>
          <w:szCs w:val="28"/>
        </w:rPr>
        <w:t xml:space="preserve">Низький рівень </w:t>
      </w:r>
      <w:r w:rsidR="007853FE" w:rsidRPr="005E50D1">
        <w:rPr>
          <w:rFonts w:eastAsia="Times New Roman"/>
          <w:szCs w:val="28"/>
        </w:rPr>
        <w:t>інтеграції українських товаровиробників до</w:t>
      </w:r>
      <w:r w:rsidRPr="005E50D1">
        <w:rPr>
          <w:rFonts w:eastAsia="Times New Roman"/>
          <w:i/>
          <w:iCs/>
          <w:szCs w:val="28"/>
        </w:rPr>
        <w:t xml:space="preserve"> </w:t>
      </w:r>
      <w:r w:rsidRPr="000849AC">
        <w:rPr>
          <w:rFonts w:eastAsia="Times New Roman"/>
          <w:iCs/>
          <w:szCs w:val="28"/>
        </w:rPr>
        <w:t>ланцюгів доданої вартості</w:t>
      </w:r>
      <w:r w:rsidRPr="000849AC">
        <w:rPr>
          <w:rFonts w:eastAsia="Times New Roman"/>
          <w:szCs w:val="28"/>
        </w:rPr>
        <w:t>,</w:t>
      </w:r>
      <w:r w:rsidRPr="005E50D1">
        <w:rPr>
          <w:rFonts w:eastAsia="Times New Roman"/>
          <w:szCs w:val="28"/>
        </w:rPr>
        <w:t xml:space="preserve"> що обмежує участь України у глобальних виробничих процесах постачанням сировинної продукції, закріплює її позиції на найнижчих щаблях цих ланцюгів</w:t>
      </w:r>
      <w:r w:rsidR="007853FE" w:rsidRPr="005E50D1">
        <w:rPr>
          <w:rFonts w:eastAsia="Times New Roman"/>
          <w:szCs w:val="28"/>
        </w:rPr>
        <w:t>.</w:t>
      </w:r>
    </w:p>
    <w:p w:rsidR="004E4606" w:rsidRPr="005E50D1" w:rsidRDefault="007853FE" w:rsidP="000849AC">
      <w:pPr>
        <w:pStyle w:val="21"/>
        <w:numPr>
          <w:ilvl w:val="0"/>
          <w:numId w:val="7"/>
        </w:numPr>
        <w:spacing w:before="120" w:after="120"/>
        <w:ind w:left="0" w:right="0" w:firstLine="851"/>
        <w:jc w:val="both"/>
        <w:rPr>
          <w:rFonts w:eastAsia="Times New Roman"/>
          <w:szCs w:val="28"/>
        </w:rPr>
      </w:pPr>
      <w:r w:rsidRPr="000849AC">
        <w:rPr>
          <w:rFonts w:eastAsia="Times New Roman"/>
          <w:iCs/>
          <w:szCs w:val="28"/>
        </w:rPr>
        <w:t xml:space="preserve">Попри розвиток </w:t>
      </w:r>
      <w:proofErr w:type="spellStart"/>
      <w:r w:rsidRPr="000849AC">
        <w:rPr>
          <w:rFonts w:eastAsia="Times New Roman"/>
          <w:iCs/>
          <w:szCs w:val="28"/>
        </w:rPr>
        <w:t>ІТ-індустрії</w:t>
      </w:r>
      <w:proofErr w:type="spellEnd"/>
      <w:r w:rsidRPr="000849AC">
        <w:rPr>
          <w:rFonts w:eastAsia="Times New Roman"/>
          <w:iCs/>
          <w:szCs w:val="28"/>
        </w:rPr>
        <w:t xml:space="preserve"> на </w:t>
      </w:r>
      <w:r w:rsidR="004E4606" w:rsidRPr="000849AC">
        <w:rPr>
          <w:rFonts w:eastAsia="Times New Roman"/>
          <w:iCs/>
          <w:szCs w:val="28"/>
        </w:rPr>
        <w:t xml:space="preserve"> надто низьк</w:t>
      </w:r>
      <w:r w:rsidRPr="000849AC">
        <w:rPr>
          <w:rFonts w:eastAsia="Times New Roman"/>
          <w:iCs/>
          <w:szCs w:val="28"/>
        </w:rPr>
        <w:t>ому</w:t>
      </w:r>
      <w:r w:rsidR="004E4606" w:rsidRPr="000849AC">
        <w:rPr>
          <w:rFonts w:eastAsia="Times New Roman"/>
          <w:iCs/>
          <w:szCs w:val="28"/>
        </w:rPr>
        <w:t xml:space="preserve"> рів</w:t>
      </w:r>
      <w:r w:rsidRPr="000849AC">
        <w:rPr>
          <w:rFonts w:eastAsia="Times New Roman"/>
          <w:iCs/>
          <w:szCs w:val="28"/>
        </w:rPr>
        <w:t>ні</w:t>
      </w:r>
      <w:r w:rsidR="004E4606" w:rsidRPr="000849AC">
        <w:rPr>
          <w:rFonts w:eastAsia="Times New Roman"/>
          <w:iCs/>
          <w:szCs w:val="28"/>
        </w:rPr>
        <w:t xml:space="preserve"> </w:t>
      </w:r>
      <w:r w:rsidRPr="000849AC">
        <w:rPr>
          <w:rFonts w:eastAsia="Times New Roman"/>
          <w:iCs/>
          <w:szCs w:val="28"/>
        </w:rPr>
        <w:t xml:space="preserve">залишається </w:t>
      </w:r>
      <w:r w:rsidR="004E4606" w:rsidRPr="000849AC">
        <w:rPr>
          <w:rFonts w:eastAsia="Times New Roman"/>
          <w:iCs/>
          <w:szCs w:val="28"/>
        </w:rPr>
        <w:t>використання цифрових технологій промисловими підприємствами</w:t>
      </w:r>
      <w:r w:rsidR="004E4606" w:rsidRPr="000849AC">
        <w:rPr>
          <w:rFonts w:eastAsia="Times New Roman"/>
          <w:szCs w:val="28"/>
        </w:rPr>
        <w:t>,</w:t>
      </w:r>
      <w:r w:rsidR="004E4606" w:rsidRPr="005E50D1">
        <w:rPr>
          <w:rFonts w:eastAsia="Times New Roman"/>
          <w:szCs w:val="28"/>
        </w:rPr>
        <w:t xml:space="preserve"> що збільшує технологічний розрив зі світовими</w:t>
      </w:r>
      <w:r w:rsidR="005E50D1">
        <w:rPr>
          <w:rFonts w:eastAsia="Times New Roman"/>
          <w:szCs w:val="28"/>
        </w:rPr>
        <w:t xml:space="preserve"> лідерами </w:t>
      </w:r>
      <w:r w:rsidR="005E50D1">
        <w:rPr>
          <w:rFonts w:eastAsia="Times New Roman"/>
          <w:szCs w:val="28"/>
        </w:rPr>
        <w:lastRenderedPageBreak/>
        <w:t>промислового розвитку.</w:t>
      </w:r>
      <w:r w:rsidR="004E4606" w:rsidRPr="005E50D1">
        <w:rPr>
          <w:szCs w:val="28"/>
          <w:shd w:val="clear" w:color="auto" w:fill="FFFFFF"/>
        </w:rPr>
        <w:t xml:space="preserve"> Так, на підприємствах переробної промисловості України частка середньої кількості працівників, які використовували комп’ютери, у середній кількості працівників підприємств складає до 40 %. З них лише половина працівників використовували комп’ютери з доступом до мережі Інтернет.</w:t>
      </w:r>
    </w:p>
    <w:p w:rsidR="004E4606" w:rsidRPr="005E50D1" w:rsidRDefault="007853FE" w:rsidP="0024757A">
      <w:pPr>
        <w:pStyle w:val="21"/>
        <w:numPr>
          <w:ilvl w:val="1"/>
          <w:numId w:val="11"/>
        </w:numPr>
        <w:spacing w:before="120" w:after="120"/>
        <w:ind w:left="0" w:right="0" w:firstLine="851"/>
        <w:jc w:val="both"/>
        <w:rPr>
          <w:szCs w:val="28"/>
        </w:rPr>
      </w:pPr>
      <w:r w:rsidRPr="005E50D1">
        <w:rPr>
          <w:szCs w:val="28"/>
        </w:rPr>
        <w:t>Значне навантаження на державн</w:t>
      </w:r>
      <w:r w:rsidR="00A8402D" w:rsidRPr="005E50D1">
        <w:rPr>
          <w:szCs w:val="28"/>
        </w:rPr>
        <w:t>ий</w:t>
      </w:r>
      <w:r w:rsidRPr="005E50D1">
        <w:rPr>
          <w:szCs w:val="28"/>
        </w:rPr>
        <w:t xml:space="preserve"> бюджет через необхідність погашень </w:t>
      </w:r>
      <w:r w:rsidR="00A8402D" w:rsidRPr="005E50D1">
        <w:rPr>
          <w:szCs w:val="28"/>
        </w:rPr>
        <w:t xml:space="preserve">зовнішніх </w:t>
      </w:r>
      <w:r w:rsidRPr="005E50D1">
        <w:rPr>
          <w:szCs w:val="28"/>
        </w:rPr>
        <w:t xml:space="preserve">боргів протягом цього року, </w:t>
      </w:r>
      <w:r w:rsidR="004E4606" w:rsidRPr="005E50D1">
        <w:rPr>
          <w:szCs w:val="28"/>
          <w:lang w:eastAsia="uk-UA" w:bidi="uk-UA"/>
        </w:rPr>
        <w:t xml:space="preserve">що  вимагає </w:t>
      </w:r>
      <w:r w:rsidRPr="005E50D1">
        <w:rPr>
          <w:szCs w:val="28"/>
          <w:lang w:eastAsia="uk-UA" w:bidi="uk-UA"/>
        </w:rPr>
        <w:t>пошуку ресурсів для</w:t>
      </w:r>
      <w:r w:rsidR="004E4606" w:rsidRPr="005E50D1">
        <w:rPr>
          <w:szCs w:val="28"/>
          <w:lang w:eastAsia="uk-UA" w:bidi="uk-UA"/>
        </w:rPr>
        <w:t xml:space="preserve"> </w:t>
      </w:r>
      <w:r w:rsidR="005E50D1">
        <w:rPr>
          <w:szCs w:val="28"/>
          <w:lang w:eastAsia="uk-UA" w:bidi="uk-UA"/>
        </w:rPr>
        <w:t>їхнього</w:t>
      </w:r>
      <w:r w:rsidR="004E4606" w:rsidRPr="005E50D1">
        <w:rPr>
          <w:szCs w:val="28"/>
          <w:lang w:eastAsia="uk-UA" w:bidi="uk-UA"/>
        </w:rPr>
        <w:t xml:space="preserve"> обслуговування</w:t>
      </w:r>
      <w:r w:rsidR="004E4606" w:rsidRPr="005E50D1">
        <w:rPr>
          <w:szCs w:val="28"/>
        </w:rPr>
        <w:t xml:space="preserve"> (417 </w:t>
      </w:r>
      <w:proofErr w:type="spellStart"/>
      <w:r w:rsidR="004E4606" w:rsidRPr="005E50D1">
        <w:rPr>
          <w:szCs w:val="28"/>
        </w:rPr>
        <w:t>млрд</w:t>
      </w:r>
      <w:proofErr w:type="spellEnd"/>
      <w:r w:rsidR="004E4606" w:rsidRPr="005E50D1">
        <w:rPr>
          <w:szCs w:val="28"/>
        </w:rPr>
        <w:t xml:space="preserve"> </w:t>
      </w:r>
      <w:r w:rsidR="00A8402D" w:rsidRPr="005E50D1">
        <w:rPr>
          <w:szCs w:val="28"/>
        </w:rPr>
        <w:t xml:space="preserve">грн. </w:t>
      </w:r>
      <w:r w:rsidRPr="005E50D1">
        <w:rPr>
          <w:szCs w:val="28"/>
        </w:rPr>
        <w:t>тільки у 2019</w:t>
      </w:r>
      <w:r w:rsidR="004E4606" w:rsidRPr="005E50D1">
        <w:rPr>
          <w:szCs w:val="28"/>
        </w:rPr>
        <w:t xml:space="preserve"> році), невизначеність змісту майбутніх домовленостей з МВФ </w:t>
      </w:r>
      <w:r w:rsidR="00A8402D" w:rsidRPr="005E50D1">
        <w:rPr>
          <w:szCs w:val="28"/>
        </w:rPr>
        <w:t xml:space="preserve">через політичні чинники </w:t>
      </w:r>
      <w:r w:rsidR="004E4606" w:rsidRPr="005E50D1">
        <w:rPr>
          <w:szCs w:val="28"/>
        </w:rPr>
        <w:t xml:space="preserve">щодо узгодження нової </w:t>
      </w:r>
      <w:r w:rsidRPr="005E50D1">
        <w:rPr>
          <w:szCs w:val="28"/>
        </w:rPr>
        <w:t xml:space="preserve">кредитної </w:t>
      </w:r>
      <w:r w:rsidR="004E4606" w:rsidRPr="005E50D1">
        <w:rPr>
          <w:szCs w:val="28"/>
        </w:rPr>
        <w:t>п</w:t>
      </w:r>
      <w:r w:rsidRPr="005E50D1">
        <w:rPr>
          <w:szCs w:val="28"/>
        </w:rPr>
        <w:t>рограми</w:t>
      </w:r>
      <w:r w:rsidR="004E4606" w:rsidRPr="005E50D1">
        <w:rPr>
          <w:szCs w:val="28"/>
        </w:rPr>
        <w:t xml:space="preserve"> для підтримання </w:t>
      </w:r>
      <w:r w:rsidR="00A8402D" w:rsidRPr="005E50D1">
        <w:rPr>
          <w:szCs w:val="28"/>
        </w:rPr>
        <w:t>дефіциту бюджету.</w:t>
      </w:r>
    </w:p>
    <w:p w:rsidR="009921E9" w:rsidRPr="005E50D1" w:rsidRDefault="009921E9" w:rsidP="0024757A">
      <w:pPr>
        <w:pStyle w:val="21"/>
        <w:numPr>
          <w:ilvl w:val="1"/>
          <w:numId w:val="11"/>
        </w:numPr>
        <w:ind w:left="0" w:right="0" w:firstLine="851"/>
        <w:jc w:val="both"/>
        <w:rPr>
          <w:szCs w:val="28"/>
        </w:rPr>
      </w:pPr>
      <w:r w:rsidRPr="005E50D1">
        <w:rPr>
          <w:szCs w:val="28"/>
        </w:rPr>
        <w:t xml:space="preserve">Наразі жорсткі монетарні умови в Україні не дозволяють бізнесу залучати позикові ресурси за прийнятними ставками для розширення виробництва. </w:t>
      </w:r>
      <w:r w:rsidRPr="005E50D1">
        <w:rPr>
          <w:rFonts w:eastAsia="Calibri"/>
          <w:kern w:val="3"/>
          <w:szCs w:val="28"/>
        </w:rPr>
        <w:t xml:space="preserve">Стимулювання попиту банків на ОВДП та депозитні сертифікати переорієнтовувало існуючий ресурсний потенціал банківської системи на фінансування державних боргів замість відновлення кредитування суб‘єктів економіки. </w:t>
      </w:r>
      <w:r w:rsidRPr="005E50D1">
        <w:rPr>
          <w:szCs w:val="28"/>
        </w:rPr>
        <w:t>У поточних умовах, коли вартість кредитів під оборотний капітал в гривні залишається вище 2</w:t>
      </w:r>
      <w:r w:rsidR="00FF0671">
        <w:rPr>
          <w:szCs w:val="28"/>
        </w:rPr>
        <w:t>0</w:t>
      </w:r>
      <w:r w:rsidRPr="005E50D1">
        <w:rPr>
          <w:szCs w:val="28"/>
        </w:rPr>
        <w:t>% річних, розвиток малого і середнього бізнесу фактично стримується штучно.</w:t>
      </w:r>
    </w:p>
    <w:p w:rsidR="004E4606" w:rsidRPr="005E50D1" w:rsidRDefault="009921E9" w:rsidP="0024757A">
      <w:pPr>
        <w:pStyle w:val="20"/>
        <w:shd w:val="clear" w:color="auto" w:fill="auto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5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Водночас </w:t>
      </w:r>
      <w:proofErr w:type="spellStart"/>
      <w:r w:rsidRPr="005E5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відстороненість</w:t>
      </w:r>
      <w:proofErr w:type="spellEnd"/>
      <w:r w:rsidRPr="005E5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4606" w:rsidRPr="005E5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банківського сектора економіки від забезпечення  економічного зростання та обмеженість грошово-кредитної політики антиінфляційними цілями дедалі відчутніше гальмують </w:t>
      </w:r>
      <w:r w:rsidR="00247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структурні реформи та </w:t>
      </w:r>
      <w:r w:rsidR="004E4606" w:rsidRPr="005E5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внутрішній попит</w:t>
      </w:r>
      <w:r w:rsidR="007853FE" w:rsidRPr="005E5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E4606" w:rsidRPr="005E50D1" w:rsidRDefault="009921E9" w:rsidP="0024757A">
      <w:pPr>
        <w:pStyle w:val="21"/>
        <w:numPr>
          <w:ilvl w:val="0"/>
          <w:numId w:val="12"/>
        </w:numPr>
        <w:spacing w:before="120" w:after="120"/>
        <w:ind w:left="0" w:right="0" w:firstLine="851"/>
        <w:jc w:val="both"/>
        <w:rPr>
          <w:szCs w:val="28"/>
        </w:rPr>
      </w:pPr>
      <w:r w:rsidRPr="005E50D1">
        <w:rPr>
          <w:szCs w:val="28"/>
        </w:rPr>
        <w:t xml:space="preserve">Спостерігається </w:t>
      </w:r>
      <w:r w:rsidR="004E4606" w:rsidRPr="005E50D1">
        <w:rPr>
          <w:szCs w:val="28"/>
        </w:rPr>
        <w:t xml:space="preserve">нарощування </w:t>
      </w:r>
      <w:proofErr w:type="spellStart"/>
      <w:r w:rsidR="004E4606" w:rsidRPr="005E50D1">
        <w:rPr>
          <w:szCs w:val="28"/>
        </w:rPr>
        <w:t>імпортозалежності</w:t>
      </w:r>
      <w:proofErr w:type="spellEnd"/>
      <w:r w:rsidR="004E4606" w:rsidRPr="005E50D1">
        <w:rPr>
          <w:szCs w:val="28"/>
        </w:rPr>
        <w:t xml:space="preserve"> внутрішнього ринку</w:t>
      </w:r>
      <w:r w:rsidR="0024757A">
        <w:rPr>
          <w:szCs w:val="28"/>
        </w:rPr>
        <w:t>, зростання від’ємного сальдо зовнішньої торгівлі</w:t>
      </w:r>
      <w:r w:rsidR="004E4606" w:rsidRPr="005E50D1">
        <w:rPr>
          <w:szCs w:val="28"/>
        </w:rPr>
        <w:t>.</w:t>
      </w:r>
    </w:p>
    <w:p w:rsidR="00CA7D24" w:rsidRPr="000A25EA" w:rsidRDefault="009921E9" w:rsidP="0024757A">
      <w:pPr>
        <w:pStyle w:val="20"/>
        <w:numPr>
          <w:ilvl w:val="0"/>
          <w:numId w:val="12"/>
        </w:numPr>
        <w:shd w:val="clear" w:color="auto" w:fill="auto"/>
        <w:spacing w:before="120" w:after="12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50D1">
        <w:rPr>
          <w:rFonts w:ascii="Times New Roman" w:eastAsiaTheme="minorHAnsi" w:hAnsi="Times New Roman"/>
          <w:sz w:val="28"/>
          <w:szCs w:val="28"/>
          <w:lang w:val="uk-UA"/>
        </w:rPr>
        <w:t>Попри брак коштів в економіці хроні</w:t>
      </w:r>
      <w:r w:rsidR="00EC0FB5" w:rsidRPr="005E50D1">
        <w:rPr>
          <w:rFonts w:ascii="Times New Roman" w:eastAsiaTheme="minorHAnsi" w:hAnsi="Times New Roman"/>
          <w:sz w:val="28"/>
          <w:szCs w:val="28"/>
          <w:lang w:val="uk-UA"/>
        </w:rPr>
        <w:t xml:space="preserve">чною хворобою для України залишається низький рівень освоєння кредитних ресурсів за довготривалими програмами та проектами, що реалізуються у різних регіонах за сприяння  Світового банку, Європейського банку реконструкції та розвитку, інших міжнародних фінансових установ. За даними Світового банку в Україні, </w:t>
      </w:r>
      <w:r w:rsidR="00E97332" w:rsidRPr="005E50D1">
        <w:rPr>
          <w:rFonts w:ascii="Times New Roman" w:eastAsiaTheme="minorHAnsi" w:hAnsi="Times New Roman"/>
          <w:sz w:val="28"/>
          <w:szCs w:val="28"/>
          <w:lang w:val="uk-UA"/>
        </w:rPr>
        <w:t xml:space="preserve">вибірка коштів за активними інвестиційними проектами, що реалізується у регіонах, </w:t>
      </w:r>
      <w:r w:rsidR="005E50D1" w:rsidRPr="005E50D1">
        <w:rPr>
          <w:rFonts w:ascii="Times New Roman" w:eastAsiaTheme="minorHAnsi" w:hAnsi="Times New Roman"/>
          <w:sz w:val="28"/>
          <w:szCs w:val="28"/>
          <w:lang w:val="uk-UA"/>
        </w:rPr>
        <w:t xml:space="preserve">на початок цього року </w:t>
      </w:r>
      <w:r w:rsidR="00E97332" w:rsidRPr="005E50D1">
        <w:rPr>
          <w:rFonts w:ascii="Times New Roman" w:eastAsiaTheme="minorHAnsi" w:hAnsi="Times New Roman"/>
          <w:sz w:val="28"/>
          <w:szCs w:val="28"/>
          <w:lang w:val="uk-UA"/>
        </w:rPr>
        <w:t>станови</w:t>
      </w:r>
      <w:r w:rsidR="005E50D1" w:rsidRPr="005E50D1">
        <w:rPr>
          <w:rFonts w:ascii="Times New Roman" w:eastAsiaTheme="minorHAnsi" w:hAnsi="Times New Roman"/>
          <w:sz w:val="28"/>
          <w:szCs w:val="28"/>
          <w:lang w:val="uk-UA"/>
        </w:rPr>
        <w:t>ла</w:t>
      </w:r>
      <w:r w:rsidR="00E97332" w:rsidRPr="005E50D1">
        <w:rPr>
          <w:rFonts w:ascii="Times New Roman" w:eastAsiaTheme="minorHAnsi" w:hAnsi="Times New Roman"/>
          <w:sz w:val="28"/>
          <w:szCs w:val="28"/>
          <w:lang w:val="uk-UA"/>
        </w:rPr>
        <w:t xml:space="preserve"> до 32,5%. Протягом останніх років сума виділених Світовим банком</w:t>
      </w:r>
      <w:r w:rsidR="005E50D1">
        <w:rPr>
          <w:rFonts w:ascii="Times New Roman" w:eastAsiaTheme="minorHAnsi" w:hAnsi="Times New Roman"/>
          <w:sz w:val="28"/>
          <w:szCs w:val="28"/>
          <w:lang w:val="uk-UA"/>
        </w:rPr>
        <w:t>,</w:t>
      </w:r>
      <w:r w:rsidR="00E97332" w:rsidRPr="005E50D1">
        <w:rPr>
          <w:rFonts w:ascii="Times New Roman" w:eastAsiaTheme="minorHAnsi" w:hAnsi="Times New Roman"/>
          <w:sz w:val="28"/>
          <w:szCs w:val="28"/>
          <w:lang w:val="uk-UA"/>
        </w:rPr>
        <w:t xml:space="preserve"> неосвоєних фінансових ресурсів складає </w:t>
      </w:r>
      <w:r w:rsidR="000A25EA" w:rsidRPr="000A25EA">
        <w:rPr>
          <w:rFonts w:ascii="Times New Roman" w:eastAsiaTheme="minorHAnsi" w:hAnsi="Times New Roman"/>
          <w:sz w:val="28"/>
          <w:szCs w:val="28"/>
          <w:lang w:val="uk-UA"/>
        </w:rPr>
        <w:t>$</w:t>
      </w:r>
      <w:r w:rsidR="00E97332" w:rsidRPr="005E50D1">
        <w:rPr>
          <w:rFonts w:ascii="Times New Roman" w:eastAsiaTheme="minorHAnsi" w:hAnsi="Times New Roman"/>
          <w:sz w:val="28"/>
          <w:szCs w:val="28"/>
          <w:lang w:val="uk-UA"/>
        </w:rPr>
        <w:t>1,5 млрд</w:t>
      </w:r>
      <w:r w:rsidR="005E50D1" w:rsidRPr="005E50D1">
        <w:rPr>
          <w:rFonts w:ascii="Times New Roman" w:eastAsiaTheme="minorHAnsi" w:hAnsi="Times New Roman"/>
          <w:sz w:val="28"/>
          <w:szCs w:val="28"/>
          <w:lang w:val="uk-UA"/>
        </w:rPr>
        <w:t>., при цьому значна частина інвестиційних проектів має завершитися у наступному році</w:t>
      </w:r>
      <w:r w:rsidR="00042EBB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E5438D" w:rsidRPr="005E50D1" w:rsidRDefault="00E5438D" w:rsidP="00D378C5">
      <w:pPr>
        <w:pStyle w:val="a3"/>
        <w:spacing w:line="26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DA2" w:rsidRDefault="00166DA2" w:rsidP="00042EBB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Наполягаючи на необхідності </w:t>
      </w:r>
      <w:r w:rsidR="009B7E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</w:t>
      </w:r>
      <w:r w:rsidR="00D939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узгодженого </w:t>
      </w:r>
      <w:r w:rsidR="009B7E52">
        <w:rPr>
          <w:rFonts w:ascii="Times New Roman" w:hAnsi="Times New Roman" w:cs="Times New Roman"/>
          <w:b/>
          <w:sz w:val="28"/>
          <w:szCs w:val="28"/>
          <w:lang w:val="uk-UA"/>
        </w:rPr>
        <w:t>економічного курсу</w:t>
      </w:r>
      <w:r w:rsidR="00FF0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усіх гілок влади</w:t>
      </w:r>
      <w:r w:rsidR="009B7E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D939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ґрунтуватиметься на </w:t>
      </w:r>
      <w:r w:rsidR="00D93960" w:rsidRPr="009B7E52">
        <w:rPr>
          <w:rFonts w:ascii="Times New Roman" w:hAnsi="Times New Roman" w:cs="Times New Roman"/>
          <w:b/>
          <w:sz w:val="28"/>
          <w:szCs w:val="28"/>
          <w:lang w:val="uk-UA"/>
        </w:rPr>
        <w:t>відпо</w:t>
      </w:r>
      <w:r w:rsidR="00D939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відальному  </w:t>
      </w:r>
      <w:r w:rsidR="00FF0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ефективному </w:t>
      </w:r>
      <w:r w:rsidR="00D939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0671">
        <w:rPr>
          <w:rFonts w:ascii="Times New Roman" w:hAnsi="Times New Roman" w:cs="Times New Roman"/>
          <w:b/>
          <w:sz w:val="28"/>
          <w:szCs w:val="28"/>
          <w:lang w:val="uk-UA"/>
        </w:rPr>
        <w:t>державному менеджменті</w:t>
      </w:r>
      <w:r w:rsidR="00D939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D93960">
        <w:rPr>
          <w:rFonts w:ascii="Times New Roman" w:hAnsi="Times New Roman" w:cs="Times New Roman"/>
          <w:b/>
          <w:sz w:val="28"/>
          <w:szCs w:val="28"/>
          <w:lang w:val="uk-UA"/>
        </w:rPr>
        <w:t>долученні</w:t>
      </w:r>
      <w:proofErr w:type="spellEnd"/>
      <w:r w:rsidR="00D939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формування </w:t>
      </w:r>
      <w:r w:rsidR="00110B31">
        <w:rPr>
          <w:rFonts w:ascii="Times New Roman" w:hAnsi="Times New Roman" w:cs="Times New Roman"/>
          <w:b/>
          <w:sz w:val="28"/>
          <w:szCs w:val="28"/>
          <w:lang w:val="uk-UA"/>
        </w:rPr>
        <w:t>скоординованої</w:t>
      </w:r>
      <w:r w:rsidR="00D939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економічної державної політики кваліфікованих кадрів</w:t>
      </w:r>
      <w:r w:rsidR="00042EB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D939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D93960" w:rsidRPr="005E50D1" w:rsidRDefault="00D93960" w:rsidP="00166D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F49" w:rsidRDefault="00E25ACA" w:rsidP="000C7AA4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0D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</w:t>
      </w:r>
      <w:r w:rsidR="00EC2547" w:rsidRPr="005E50D1">
        <w:rPr>
          <w:rFonts w:ascii="Times New Roman" w:hAnsi="Times New Roman" w:cs="Times New Roman"/>
          <w:b/>
          <w:sz w:val="28"/>
          <w:szCs w:val="28"/>
          <w:lang w:val="uk-UA"/>
        </w:rPr>
        <w:t>ЛИ:</w:t>
      </w:r>
    </w:p>
    <w:p w:rsidR="009E6199" w:rsidRPr="005E50D1" w:rsidRDefault="009E6199" w:rsidP="000C7AA4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59A" w:rsidRPr="005E50D1" w:rsidRDefault="0039059A" w:rsidP="00E25ACA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199" w:rsidRDefault="009E6199" w:rsidP="006B7794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всіх гілок влади, попри політичну турбулентність пов’язану із очікуваним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переформатуванням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інститутів влади зберегти послідовність та необхідне наступництво у раніше прийнятих рішеннях, що </w:t>
      </w:r>
      <w:r w:rsidR="00FF0671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сприйняті бізнесом, </w:t>
      </w:r>
      <w:r w:rsidR="00FF0671">
        <w:rPr>
          <w:rFonts w:ascii="Times New Roman" w:hAnsi="Times New Roman" w:cs="Times New Roman"/>
          <w:sz w:val="28"/>
          <w:szCs w:val="28"/>
          <w:lang w:val="uk-UA"/>
        </w:rPr>
        <w:t>утриматись від прийняття популістських та неузгоджених з ринком рішень.</w:t>
      </w:r>
    </w:p>
    <w:p w:rsidR="002F1E27" w:rsidRDefault="00042EBB" w:rsidP="006B7794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рамках вибудовування ефективних працюючих комунікацій  влади</w:t>
      </w:r>
      <w:r w:rsidR="00FF06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відповідального вітчизняного бізнесу</w:t>
      </w:r>
      <w:r w:rsidR="00FF067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ділової спільноти  звернутися до Президента України</w:t>
      </w:r>
      <w:r w:rsidR="002F1E27" w:rsidRPr="002F1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E27">
        <w:rPr>
          <w:rFonts w:ascii="Times New Roman" w:hAnsi="Times New Roman" w:cs="Times New Roman"/>
          <w:sz w:val="28"/>
          <w:szCs w:val="28"/>
          <w:lang w:val="uk-UA"/>
        </w:rPr>
        <w:t>щодо необхідності:</w:t>
      </w:r>
    </w:p>
    <w:p w:rsidR="002F1E27" w:rsidRDefault="00042EBB" w:rsidP="002F1E2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робочої зустрічі з представниками реального сектору економіки з метою обговорення нагальних питань, що турбують бізнесу у взаємодії із органами державної влади</w:t>
      </w:r>
      <w:r w:rsidR="002202A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F1E27" w:rsidRDefault="002202A4" w:rsidP="002F1E2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необхідності створення нових дискусійних та дорадчих майданчиків</w:t>
      </w:r>
      <w:r w:rsidR="00DB6AD2">
        <w:rPr>
          <w:rFonts w:ascii="Times New Roman" w:hAnsi="Times New Roman" w:cs="Times New Roman"/>
          <w:sz w:val="28"/>
          <w:szCs w:val="28"/>
          <w:lang w:val="uk-UA"/>
        </w:rPr>
        <w:t xml:space="preserve"> за участі структурованого громадського сектору (до цього часу з різним рівнем ефективності працювал</w:t>
      </w:r>
      <w:r w:rsidR="00C136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B6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AD2" w:rsidRPr="00CD57E5">
        <w:rPr>
          <w:rFonts w:ascii="Times New Roman" w:hAnsi="Times New Roman" w:cs="Times New Roman"/>
          <w:sz w:val="29"/>
          <w:szCs w:val="29"/>
          <w:lang w:val="uk-UA"/>
        </w:rPr>
        <w:t>Національна рада реформ</w:t>
      </w:r>
      <w:r w:rsidR="00DB6AD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D2E5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1E27" w:rsidRDefault="00DB6AD2" w:rsidP="002F1E2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сприяння проходженню </w:t>
      </w:r>
      <w:r w:rsidR="00220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законодавства </w:t>
      </w:r>
      <w:r w:rsidR="002202A4">
        <w:rPr>
          <w:rFonts w:ascii="Times New Roman" w:hAnsi="Times New Roman" w:cs="Times New Roman"/>
          <w:sz w:val="28"/>
          <w:szCs w:val="28"/>
          <w:lang w:val="uk-UA"/>
        </w:rPr>
        <w:t>бюджетного процесу, що має надати поштовх для інвестування в економіку, зберегти  передбачуваність дій влади у податковій та митній політиці на наступні роки</w:t>
      </w:r>
      <w:r w:rsidR="000D2E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7F80" w:rsidRDefault="002F1E27" w:rsidP="002F1E2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комплексного </w:t>
      </w:r>
      <w:r w:rsidR="000D2E5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озгляду на засіданні Ради безпеки та оборони  </w:t>
      </w:r>
      <w:r w:rsidR="000D2E5E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177F8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F1E27" w:rsidRDefault="00871982" w:rsidP="0024757A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усіх складових </w:t>
      </w:r>
      <w:r w:rsidR="002F1E27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фінансово</w:t>
      </w:r>
      <w:r w:rsidR="000D2E5E">
        <w:rPr>
          <w:rFonts w:ascii="Times New Roman" w:hAnsi="Times New Roman" w:cs="Times New Roman"/>
          <w:sz w:val="28"/>
          <w:szCs w:val="28"/>
          <w:lang w:val="uk-UA"/>
        </w:rPr>
        <w:t>ї безпеки</w:t>
      </w:r>
      <w:r w:rsidR="002F1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контексті </w:t>
      </w:r>
      <w:r w:rsidR="000D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ефективного використання </w:t>
      </w:r>
      <w:r w:rsidRPr="0087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ресурсів</w:t>
      </w:r>
      <w:r w:rsidRPr="000D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зокрема банківського сектору, для покращення динаміки та якості економічного зростання у подальшому</w:t>
      </w:r>
      <w:r w:rsidR="00BA2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73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77F80" w:rsidRDefault="004E2AF3" w:rsidP="0024757A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стану т</w:t>
      </w:r>
      <w:r w:rsidR="00177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ехногенн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безпеки </w:t>
      </w:r>
      <w:r w:rsidR="00177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функціонування промислового комплексу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(транспортна інфраструктура,  атомна енергетика тощо);</w:t>
      </w:r>
    </w:p>
    <w:p w:rsidR="00BA2C5D" w:rsidRDefault="00BA2C5D" w:rsidP="002F1E27">
      <w:pPr>
        <w:pStyle w:val="a3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перспектив втрати трудового потенціалу, що посилюватиме тенденції деіндустріалізації в економіці.</w:t>
      </w:r>
    </w:p>
    <w:p w:rsidR="004E2AF3" w:rsidRPr="00D7399C" w:rsidRDefault="004E2AF3" w:rsidP="002F1E2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E27" w:rsidRDefault="002F1E27" w:rsidP="002F1E2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ACA" w:rsidRDefault="00166DA2" w:rsidP="002F1E2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0D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202A4">
        <w:rPr>
          <w:rFonts w:ascii="Times New Roman" w:hAnsi="Times New Roman" w:cs="Times New Roman"/>
          <w:sz w:val="28"/>
          <w:szCs w:val="28"/>
          <w:lang w:val="uk-UA"/>
        </w:rPr>
        <w:t xml:space="preserve"> цією метою запропонувати для розгляду та врахування напрацювання </w:t>
      </w:r>
      <w:r w:rsidR="00AC017E" w:rsidRPr="005E50D1">
        <w:rPr>
          <w:rFonts w:ascii="Times New Roman" w:hAnsi="Times New Roman" w:cs="Times New Roman"/>
          <w:sz w:val="28"/>
          <w:szCs w:val="28"/>
          <w:lang w:val="uk-UA"/>
        </w:rPr>
        <w:t>Антикризово</w:t>
      </w:r>
      <w:r w:rsidR="002202A4">
        <w:rPr>
          <w:rFonts w:ascii="Times New Roman" w:hAnsi="Times New Roman" w:cs="Times New Roman"/>
          <w:sz w:val="28"/>
          <w:szCs w:val="28"/>
          <w:lang w:val="uk-UA"/>
        </w:rPr>
        <w:t>ї ради</w:t>
      </w:r>
      <w:r w:rsidR="00AC017E" w:rsidRPr="005E50D1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організацій  та Правління УСПП у рамках діалогу влада-бізнес </w:t>
      </w:r>
      <w:r w:rsidR="002202A4">
        <w:rPr>
          <w:rFonts w:ascii="Times New Roman" w:hAnsi="Times New Roman" w:cs="Times New Roman"/>
          <w:sz w:val="28"/>
          <w:szCs w:val="28"/>
          <w:lang w:val="uk-UA"/>
        </w:rPr>
        <w:t>(«Платформа</w:t>
      </w:r>
      <w:r w:rsidR="00E25ACA" w:rsidRPr="005E50D1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патріотизму»</w:t>
      </w:r>
      <w:r w:rsidR="002202A4">
        <w:rPr>
          <w:rFonts w:ascii="Times New Roman" w:hAnsi="Times New Roman" w:cs="Times New Roman"/>
          <w:sz w:val="28"/>
          <w:szCs w:val="28"/>
          <w:lang w:val="uk-UA"/>
        </w:rPr>
        <w:t xml:space="preserve">, «Нова </w:t>
      </w:r>
      <w:r w:rsidR="002F1E2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202A4">
        <w:rPr>
          <w:rFonts w:ascii="Times New Roman" w:hAnsi="Times New Roman" w:cs="Times New Roman"/>
          <w:sz w:val="28"/>
          <w:szCs w:val="28"/>
          <w:lang w:val="uk-UA"/>
        </w:rPr>
        <w:t>ндустріалізація», в рамках секторальних експертних круглих столів тощо</w:t>
      </w:r>
      <w:r w:rsidR="00E25ACA" w:rsidRPr="005E50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D9A" w:rsidRPr="00205D9A" w:rsidRDefault="00EE25B3" w:rsidP="000D2E5E">
      <w:pPr>
        <w:pStyle w:val="a3"/>
        <w:numPr>
          <w:ilvl w:val="0"/>
          <w:numId w:val="2"/>
        </w:numPr>
        <w:spacing w:after="120"/>
        <w:ind w:left="0" w:firstLine="6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E5E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Звернутися</w:t>
      </w:r>
      <w:r w:rsidR="00DB6AD2" w:rsidRPr="000D2E5E">
        <w:rPr>
          <w:rFonts w:ascii="Times New Roman" w:hAnsi="Times New Roman" w:cs="Times New Roman"/>
          <w:sz w:val="28"/>
          <w:szCs w:val="28"/>
          <w:lang w:val="uk-UA"/>
        </w:rPr>
        <w:t xml:space="preserve"> до Верховної Ради України з вимогою негайного  внесення у порядок денний та розгляд найбільш резонансних законопроектів, які  парламент </w:t>
      </w:r>
      <w:r w:rsidRPr="000D2E5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B6AD2" w:rsidRPr="000D2E5E">
        <w:rPr>
          <w:rFonts w:ascii="Times New Roman" w:hAnsi="Times New Roman" w:cs="Times New Roman"/>
          <w:sz w:val="28"/>
          <w:szCs w:val="28"/>
          <w:lang w:val="uk-UA"/>
        </w:rPr>
        <w:t>заборгував</w:t>
      </w:r>
      <w:r w:rsidRPr="000D2E5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B6AD2" w:rsidRPr="000D2E5E">
        <w:rPr>
          <w:rFonts w:ascii="Times New Roman" w:hAnsi="Times New Roman" w:cs="Times New Roman"/>
          <w:sz w:val="28"/>
          <w:szCs w:val="28"/>
          <w:lang w:val="uk-UA"/>
        </w:rPr>
        <w:t xml:space="preserve"> бізнесу</w:t>
      </w:r>
      <w:r w:rsidRPr="000D2E5E">
        <w:rPr>
          <w:rFonts w:ascii="Times New Roman" w:hAnsi="Times New Roman" w:cs="Times New Roman"/>
          <w:sz w:val="28"/>
          <w:szCs w:val="28"/>
          <w:lang w:val="uk-UA"/>
        </w:rPr>
        <w:t xml:space="preserve">, а також тих,  що можуть виправити ситуацію, яка виникла внаслідок ухвалення змін, що на практиці спотворюють конкуренцію та місять суттєвий </w:t>
      </w:r>
      <w:proofErr w:type="spellStart"/>
      <w:r w:rsidRPr="000D2E5E">
        <w:rPr>
          <w:rFonts w:ascii="Times New Roman" w:hAnsi="Times New Roman" w:cs="Times New Roman"/>
          <w:sz w:val="28"/>
          <w:szCs w:val="28"/>
          <w:lang w:val="uk-UA"/>
        </w:rPr>
        <w:t>корупціогенний</w:t>
      </w:r>
      <w:proofErr w:type="spellEnd"/>
      <w:r w:rsidRPr="000D2E5E">
        <w:rPr>
          <w:rFonts w:ascii="Times New Roman" w:hAnsi="Times New Roman" w:cs="Times New Roman"/>
          <w:sz w:val="28"/>
          <w:szCs w:val="28"/>
          <w:lang w:val="uk-UA"/>
        </w:rPr>
        <w:t xml:space="preserve"> чинник. Звертаємо увагу на необхідність </w:t>
      </w:r>
      <w:r w:rsidR="002F1E27" w:rsidRPr="000D2E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F1E27" w:rsidRPr="000D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ніціювати термінове включення проекту Закону (реєстр.№10212) «Про внесення змін до Податкового кодексу України та деяких інших законів України щодо покращення адміністрування окремих податків і зборів» від 09.04.2019 до порядку денного парламенту та його розгляду за скороченою процедурою. </w:t>
      </w:r>
    </w:p>
    <w:p w:rsidR="002F1E27" w:rsidRDefault="002F1E27" w:rsidP="00205D9A">
      <w:pPr>
        <w:pStyle w:val="a3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Неприйняття норм, передбачених у цьому законопроекті</w:t>
      </w:r>
      <w:r w:rsidR="000D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2E5E">
        <w:rPr>
          <w:rFonts w:ascii="Times New Roman" w:hAnsi="Times New Roman" w:cs="Times New Roman"/>
          <w:sz w:val="28"/>
          <w:szCs w:val="28"/>
          <w:lang w:val="uk-UA"/>
        </w:rPr>
        <w:t xml:space="preserve">містить загрозу настання масштабних негативних економічних наслідків та значних ризиків для реального сектору економіки, у зв’язку із запровадженням відповідно до Закону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 від № 2628-VIII нових механізмів контролю за обігом та обліком пального саме для кінцевих споживачів пального з 1 липня цього року. </w:t>
      </w:r>
    </w:p>
    <w:p w:rsidR="00D7399C" w:rsidRPr="00732ABA" w:rsidRDefault="00D7399C" w:rsidP="00732ABA">
      <w:pPr>
        <w:pStyle w:val="a3"/>
        <w:numPr>
          <w:ilvl w:val="0"/>
          <w:numId w:val="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ABA">
        <w:rPr>
          <w:rFonts w:ascii="Times New Roman" w:hAnsi="Times New Roman" w:cs="Times New Roman"/>
          <w:sz w:val="28"/>
          <w:szCs w:val="28"/>
          <w:lang w:val="uk-UA"/>
        </w:rPr>
        <w:t xml:space="preserve">Потребує негайного розв’язання </w:t>
      </w:r>
      <w:r w:rsidR="00795EC4">
        <w:rPr>
          <w:rFonts w:ascii="Times New Roman" w:hAnsi="Times New Roman" w:cs="Times New Roman"/>
          <w:sz w:val="28"/>
          <w:szCs w:val="28"/>
          <w:lang w:val="uk-UA"/>
        </w:rPr>
        <w:t xml:space="preserve">ситуація і фактичним </w:t>
      </w:r>
      <w:r w:rsidRPr="00732ABA">
        <w:rPr>
          <w:rFonts w:ascii="Times New Roman" w:hAnsi="Times New Roman" w:cs="Times New Roman"/>
          <w:sz w:val="28"/>
          <w:szCs w:val="28"/>
          <w:lang w:val="uk-UA"/>
        </w:rPr>
        <w:t xml:space="preserve"> розблокуванням </w:t>
      </w:r>
      <w:r w:rsidR="00732ABA" w:rsidRPr="00732ABA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положень Закону України «</w:t>
      </w:r>
      <w:r w:rsidR="00732ABA" w:rsidRPr="00732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забезпечення масштабної експансії експорту товарів (робіт, послуг) українського походження шляхом страхування, гарантування та здешевлення кредитування експорту» </w:t>
      </w:r>
      <w:r w:rsidR="00795E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(</w:t>
      </w:r>
      <w:r w:rsidR="00732ABA" w:rsidRPr="00732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 1792-VIII</w:t>
      </w:r>
      <w:r w:rsidR="00795E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)</w:t>
      </w:r>
      <w:r w:rsidR="00732ABA" w:rsidRPr="00732A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32ABA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експортно-кредитного агентства, що наразі </w:t>
      </w:r>
      <w:r w:rsidR="00732ABA" w:rsidRPr="00732ABA">
        <w:rPr>
          <w:rFonts w:ascii="Times New Roman" w:hAnsi="Times New Roman" w:cs="Times New Roman"/>
          <w:sz w:val="28"/>
          <w:szCs w:val="28"/>
          <w:lang w:val="uk-UA"/>
        </w:rPr>
        <w:t>існує формально під егідою</w:t>
      </w:r>
      <w:r w:rsidRPr="00732ABA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економічного розвитку і торгівл</w:t>
      </w:r>
      <w:r w:rsidR="00732ABA" w:rsidRPr="00732ABA">
        <w:rPr>
          <w:rFonts w:ascii="Times New Roman" w:hAnsi="Times New Roman" w:cs="Times New Roman"/>
          <w:sz w:val="28"/>
          <w:szCs w:val="28"/>
          <w:lang w:val="uk-UA"/>
        </w:rPr>
        <w:t xml:space="preserve">і. Зокрема, йдеться про формування </w:t>
      </w:r>
      <w:proofErr w:type="spellStart"/>
      <w:r w:rsidR="00732ABA" w:rsidRPr="0073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</w:t>
      </w:r>
      <w:r w:rsidR="00732ABA" w:rsidRPr="0073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proofErr w:type="spellEnd"/>
      <w:r w:rsidR="00732ABA" w:rsidRPr="0073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2ABA" w:rsidRPr="0073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</w:t>
      </w:r>
      <w:proofErr w:type="spellEnd"/>
      <w:r w:rsidR="00732ABA" w:rsidRPr="0073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732ABA" w:rsidRPr="0073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732ABA" w:rsidRPr="0073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="00732ABA" w:rsidRPr="0073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складу </w:t>
      </w:r>
      <w:proofErr w:type="spellStart"/>
      <w:r w:rsidR="00732ABA" w:rsidRPr="0073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наглядової</w:t>
      </w:r>
      <w:proofErr w:type="spellEnd"/>
      <w:r w:rsidR="00732ABA" w:rsidRPr="0073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 </w:t>
      </w:r>
      <w:r w:rsidR="00732ABA" w:rsidRPr="0073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представниками Верховної Ради України та низки міністерств</w:t>
      </w:r>
      <w:r w:rsidR="0073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32ABA" w:rsidRPr="00732ABA" w:rsidRDefault="00732ABA" w:rsidP="00BA2C5D">
      <w:pPr>
        <w:pStyle w:val="a3"/>
        <w:spacing w:after="120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57A" w:rsidRDefault="0024757A" w:rsidP="002475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4757A" w:rsidRPr="0024757A" w:rsidRDefault="0024757A" w:rsidP="002475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475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Президент УСПП,</w:t>
      </w:r>
    </w:p>
    <w:p w:rsidR="0024757A" w:rsidRPr="0024757A" w:rsidRDefault="0024757A" w:rsidP="002475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475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Антикризової ради</w:t>
      </w:r>
    </w:p>
    <w:p w:rsidR="0024757A" w:rsidRPr="0024757A" w:rsidRDefault="0024757A" w:rsidP="0024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громадських організацій України</w:t>
      </w:r>
      <w:r w:rsidRPr="002475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2475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2475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2475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  А.К.Кінах</w:t>
      </w:r>
      <w:r w:rsidRPr="002475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E27" w:rsidRPr="0024757A" w:rsidRDefault="002F1E27" w:rsidP="002F1E27">
      <w:pPr>
        <w:pStyle w:val="a3"/>
        <w:spacing w:after="120"/>
        <w:ind w:left="121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25B3" w:rsidRPr="00EE25B3" w:rsidRDefault="00EE25B3" w:rsidP="00EE25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5B3" w:rsidRPr="005E50D1" w:rsidRDefault="00EE25B3" w:rsidP="00EE25B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ACA" w:rsidRPr="005E50D1" w:rsidRDefault="00E25ACA" w:rsidP="000E3F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25ACA" w:rsidRPr="005E50D1" w:rsidSect="0088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00" w:rsidRDefault="00B35E00" w:rsidP="00DA1DBC">
      <w:pPr>
        <w:spacing w:after="0" w:line="240" w:lineRule="auto"/>
      </w:pPr>
      <w:r>
        <w:separator/>
      </w:r>
    </w:p>
  </w:endnote>
  <w:endnote w:type="continuationSeparator" w:id="0">
    <w:p w:rsidR="00B35E00" w:rsidRDefault="00B35E00" w:rsidP="00DA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NPro-Light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00" w:rsidRDefault="00B35E00" w:rsidP="00DA1DBC">
      <w:pPr>
        <w:spacing w:after="0" w:line="240" w:lineRule="auto"/>
      </w:pPr>
      <w:r>
        <w:separator/>
      </w:r>
    </w:p>
  </w:footnote>
  <w:footnote w:type="continuationSeparator" w:id="0">
    <w:p w:rsidR="00B35E00" w:rsidRDefault="00B35E00" w:rsidP="00DA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B60"/>
    <w:multiLevelType w:val="hybridMultilevel"/>
    <w:tmpl w:val="2490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971"/>
    <w:multiLevelType w:val="hybridMultilevel"/>
    <w:tmpl w:val="B60C5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6B96"/>
    <w:multiLevelType w:val="hybridMultilevel"/>
    <w:tmpl w:val="DC1CC9A0"/>
    <w:lvl w:ilvl="0" w:tplc="AC5E45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C2FB5"/>
    <w:multiLevelType w:val="hybridMultilevel"/>
    <w:tmpl w:val="D59C6B52"/>
    <w:lvl w:ilvl="0" w:tplc="728AB6F2">
      <w:start w:val="1"/>
      <w:numFmt w:val="bullet"/>
      <w:lvlText w:val="-"/>
      <w:lvlJc w:val="left"/>
      <w:pPr>
        <w:ind w:left="1571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BB03D9"/>
    <w:multiLevelType w:val="hybridMultilevel"/>
    <w:tmpl w:val="60449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AEA6C03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41E3"/>
    <w:multiLevelType w:val="hybridMultilevel"/>
    <w:tmpl w:val="B55869DA"/>
    <w:lvl w:ilvl="0" w:tplc="728AB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94228"/>
    <w:multiLevelType w:val="hybridMultilevel"/>
    <w:tmpl w:val="73CCFCE0"/>
    <w:lvl w:ilvl="0" w:tplc="728AB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05A0E"/>
    <w:multiLevelType w:val="hybridMultilevel"/>
    <w:tmpl w:val="37AC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F4163"/>
    <w:multiLevelType w:val="hybridMultilevel"/>
    <w:tmpl w:val="5F22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F629C"/>
    <w:multiLevelType w:val="hybridMultilevel"/>
    <w:tmpl w:val="8ACC2A82"/>
    <w:lvl w:ilvl="0" w:tplc="728AB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728AB6F2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00425"/>
    <w:multiLevelType w:val="hybridMultilevel"/>
    <w:tmpl w:val="A296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F0AD6"/>
    <w:multiLevelType w:val="hybridMultilevel"/>
    <w:tmpl w:val="3FB2F5C0"/>
    <w:lvl w:ilvl="0" w:tplc="AD74D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E517CC"/>
    <w:multiLevelType w:val="multilevel"/>
    <w:tmpl w:val="2CFC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F49"/>
    <w:rsid w:val="00042EBB"/>
    <w:rsid w:val="00075112"/>
    <w:rsid w:val="000849AC"/>
    <w:rsid w:val="000A25EA"/>
    <w:rsid w:val="000C7AA4"/>
    <w:rsid w:val="000D2E5E"/>
    <w:rsid w:val="000E3F49"/>
    <w:rsid w:val="001043CF"/>
    <w:rsid w:val="00105733"/>
    <w:rsid w:val="00110B31"/>
    <w:rsid w:val="00166DA2"/>
    <w:rsid w:val="00177F80"/>
    <w:rsid w:val="00205D9A"/>
    <w:rsid w:val="002202A4"/>
    <w:rsid w:val="002424A1"/>
    <w:rsid w:val="0024757A"/>
    <w:rsid w:val="002B3AFD"/>
    <w:rsid w:val="002F1E27"/>
    <w:rsid w:val="00306910"/>
    <w:rsid w:val="00345AC9"/>
    <w:rsid w:val="0039059A"/>
    <w:rsid w:val="00414096"/>
    <w:rsid w:val="004406BD"/>
    <w:rsid w:val="00450871"/>
    <w:rsid w:val="00476A85"/>
    <w:rsid w:val="004C0032"/>
    <w:rsid w:val="004E2AF3"/>
    <w:rsid w:val="004E3146"/>
    <w:rsid w:val="004E4606"/>
    <w:rsid w:val="00515248"/>
    <w:rsid w:val="0053361E"/>
    <w:rsid w:val="005B7A81"/>
    <w:rsid w:val="005C06D3"/>
    <w:rsid w:val="005D79FD"/>
    <w:rsid w:val="005E50D1"/>
    <w:rsid w:val="005F144E"/>
    <w:rsid w:val="006B7794"/>
    <w:rsid w:val="006D6A31"/>
    <w:rsid w:val="006E5857"/>
    <w:rsid w:val="00700682"/>
    <w:rsid w:val="00732ABA"/>
    <w:rsid w:val="007853FE"/>
    <w:rsid w:val="00795EC4"/>
    <w:rsid w:val="00796B33"/>
    <w:rsid w:val="007A2F1F"/>
    <w:rsid w:val="007B4312"/>
    <w:rsid w:val="007C25B4"/>
    <w:rsid w:val="007F487C"/>
    <w:rsid w:val="00861BF0"/>
    <w:rsid w:val="00865702"/>
    <w:rsid w:val="00871982"/>
    <w:rsid w:val="00873762"/>
    <w:rsid w:val="00885F89"/>
    <w:rsid w:val="008B27E9"/>
    <w:rsid w:val="008C0116"/>
    <w:rsid w:val="00921396"/>
    <w:rsid w:val="0093613B"/>
    <w:rsid w:val="0098716D"/>
    <w:rsid w:val="009921E9"/>
    <w:rsid w:val="00995A09"/>
    <w:rsid w:val="009B7E52"/>
    <w:rsid w:val="009D6ED1"/>
    <w:rsid w:val="009E3214"/>
    <w:rsid w:val="009E6199"/>
    <w:rsid w:val="00A173A3"/>
    <w:rsid w:val="00A33FBA"/>
    <w:rsid w:val="00A65FBB"/>
    <w:rsid w:val="00A8402D"/>
    <w:rsid w:val="00AB4050"/>
    <w:rsid w:val="00AC017E"/>
    <w:rsid w:val="00AD72E7"/>
    <w:rsid w:val="00B35E00"/>
    <w:rsid w:val="00B54211"/>
    <w:rsid w:val="00B61D2A"/>
    <w:rsid w:val="00BA2C5D"/>
    <w:rsid w:val="00C136B6"/>
    <w:rsid w:val="00C46E29"/>
    <w:rsid w:val="00CA7D24"/>
    <w:rsid w:val="00CF18DB"/>
    <w:rsid w:val="00D033DA"/>
    <w:rsid w:val="00D378C5"/>
    <w:rsid w:val="00D645FD"/>
    <w:rsid w:val="00D7399C"/>
    <w:rsid w:val="00D93960"/>
    <w:rsid w:val="00DA1DBC"/>
    <w:rsid w:val="00DA7289"/>
    <w:rsid w:val="00DB6AD2"/>
    <w:rsid w:val="00E25ACA"/>
    <w:rsid w:val="00E5438D"/>
    <w:rsid w:val="00E71ABE"/>
    <w:rsid w:val="00E97332"/>
    <w:rsid w:val="00EA70C5"/>
    <w:rsid w:val="00EC0FB5"/>
    <w:rsid w:val="00EC2547"/>
    <w:rsid w:val="00EE25B3"/>
    <w:rsid w:val="00F072E8"/>
    <w:rsid w:val="00F25E22"/>
    <w:rsid w:val="00FD0C1C"/>
    <w:rsid w:val="00FF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49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E5438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2">
    <w:name w:val="Основной текст (2)_"/>
    <w:basedOn w:val="a0"/>
    <w:link w:val="20"/>
    <w:rsid w:val="00CA7D24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7D24"/>
    <w:pPr>
      <w:widowControl w:val="0"/>
      <w:shd w:val="clear" w:color="auto" w:fill="FFFFFF"/>
      <w:spacing w:after="60" w:line="250" w:lineRule="exac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character" w:styleId="a4">
    <w:name w:val="Emphasis"/>
    <w:basedOn w:val="a0"/>
    <w:uiPriority w:val="20"/>
    <w:qFormat/>
    <w:rsid w:val="00CA7D24"/>
    <w:rPr>
      <w:i/>
      <w:iCs/>
    </w:rPr>
  </w:style>
  <w:style w:type="paragraph" w:styleId="21">
    <w:name w:val="Body Text Indent 2"/>
    <w:basedOn w:val="a"/>
    <w:link w:val="22"/>
    <w:rsid w:val="00CA7D24"/>
    <w:pPr>
      <w:spacing w:after="0" w:line="240" w:lineRule="auto"/>
      <w:ind w:right="33" w:firstLine="36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A7D24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A00">
    <w:name w:val="A0"/>
    <w:rsid w:val="00CA7D24"/>
    <w:rPr>
      <w:rFonts w:ascii="DINPro-Light" w:hAnsi="DINPro-Light" w:cs="DINPro-Light" w:hint="default"/>
      <w:color w:val="348CCC"/>
      <w:sz w:val="80"/>
      <w:szCs w:val="80"/>
    </w:rPr>
  </w:style>
  <w:style w:type="paragraph" w:styleId="a5">
    <w:name w:val="footnote text"/>
    <w:basedOn w:val="a"/>
    <w:link w:val="a6"/>
    <w:uiPriority w:val="99"/>
    <w:semiHidden/>
    <w:unhideWhenUsed/>
    <w:rsid w:val="00DA1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1DB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A1D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806C3-B1D2-437A-ACE4-E61F31E1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26</cp:revision>
  <cp:lastPrinted>2019-08-09T07:48:00Z</cp:lastPrinted>
  <dcterms:created xsi:type="dcterms:W3CDTF">2019-06-11T09:42:00Z</dcterms:created>
  <dcterms:modified xsi:type="dcterms:W3CDTF">2019-08-09T08:19:00Z</dcterms:modified>
</cp:coreProperties>
</file>